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61" w:rsidRPr="005C4961" w:rsidRDefault="005C4961" w:rsidP="005C4961">
      <w:pPr>
        <w:jc w:val="center"/>
        <w:rPr>
          <w:b/>
          <w:sz w:val="28"/>
        </w:rPr>
      </w:pPr>
      <w:r w:rsidRPr="005C4961">
        <w:rPr>
          <w:b/>
          <w:sz w:val="28"/>
        </w:rPr>
        <w:t>ICT Industry Association of the NT</w:t>
      </w:r>
    </w:p>
    <w:p w:rsidR="00727C4B" w:rsidRDefault="00C1752B" w:rsidP="005C4961">
      <w:pPr>
        <w:jc w:val="center"/>
        <w:rPr>
          <w:b/>
          <w:sz w:val="24"/>
        </w:rPr>
      </w:pPr>
      <w:r>
        <w:rPr>
          <w:b/>
          <w:sz w:val="24"/>
        </w:rPr>
        <w:t>Annual Report 2016</w:t>
      </w:r>
    </w:p>
    <w:p w:rsidR="005C4961" w:rsidRPr="005C4961" w:rsidRDefault="005C4961" w:rsidP="005C4961">
      <w:r w:rsidRPr="005C4961">
        <w:t xml:space="preserve">This is the </w:t>
      </w:r>
      <w:r w:rsidR="00C1752B">
        <w:t>sixth</w:t>
      </w:r>
      <w:r w:rsidR="009D76EE">
        <w:t xml:space="preserve"> </w:t>
      </w:r>
      <w:r w:rsidRPr="005C4961">
        <w:t>year of operation of the ICT Industry Association of the Northern Territory</w:t>
      </w:r>
      <w:r>
        <w:t>.</w:t>
      </w:r>
    </w:p>
    <w:p w:rsidR="005C4961" w:rsidRPr="006C784C" w:rsidRDefault="005C4961" w:rsidP="005C4961">
      <w:pPr>
        <w:rPr>
          <w:b/>
          <w:sz w:val="24"/>
          <w:szCs w:val="24"/>
          <w:u w:val="single"/>
        </w:rPr>
      </w:pPr>
      <w:r w:rsidRPr="006C784C">
        <w:rPr>
          <w:b/>
          <w:sz w:val="24"/>
          <w:szCs w:val="24"/>
          <w:u w:val="single"/>
        </w:rPr>
        <w:t>Association Composition</w:t>
      </w:r>
    </w:p>
    <w:p w:rsidR="005C4961" w:rsidRDefault="00A5666F" w:rsidP="005C4961">
      <w:r>
        <w:t xml:space="preserve">The </w:t>
      </w:r>
      <w:r w:rsidR="005C4961" w:rsidRPr="005C4961">
        <w:t xml:space="preserve">AGM was held on the </w:t>
      </w:r>
      <w:r w:rsidR="00773E21">
        <w:t>24</w:t>
      </w:r>
      <w:r w:rsidR="00773E21" w:rsidRPr="00773E21">
        <w:rPr>
          <w:vertAlign w:val="superscript"/>
        </w:rPr>
        <w:t>th</w:t>
      </w:r>
      <w:r w:rsidR="00773E21">
        <w:t xml:space="preserve"> November 2015</w:t>
      </w:r>
      <w:r w:rsidR="005C4961" w:rsidRPr="005C4961">
        <w:t xml:space="preserve"> and the minutes are attached to this report. At this meeting the committee was elected as;</w:t>
      </w:r>
    </w:p>
    <w:p w:rsidR="005C4961" w:rsidRPr="005C4961" w:rsidRDefault="005C4961" w:rsidP="005C4961">
      <w:pPr>
        <w:spacing w:after="0"/>
      </w:pPr>
      <w:r w:rsidRPr="005C4961">
        <w:t xml:space="preserve">Chairperson </w:t>
      </w:r>
      <w:r w:rsidRPr="005C4961">
        <w:tab/>
      </w:r>
      <w:r w:rsidRPr="005C4961">
        <w:tab/>
      </w:r>
      <w:r w:rsidR="00DD42E6">
        <w:t>David Bradley (Dialog)</w:t>
      </w:r>
    </w:p>
    <w:p w:rsidR="005C4961" w:rsidRPr="005C4961" w:rsidRDefault="005C4961" w:rsidP="005C4961">
      <w:pPr>
        <w:spacing w:after="0"/>
      </w:pPr>
      <w:r w:rsidRPr="005C4961">
        <w:t>Vice Chairperson</w:t>
      </w:r>
      <w:r w:rsidRPr="005C4961">
        <w:tab/>
      </w:r>
      <w:r w:rsidR="00EC21CF">
        <w:t>Michael Hawkes (Captovate)</w:t>
      </w:r>
      <w:r w:rsidR="00773E21">
        <w:t xml:space="preserve"> &amp; Marc Johnston (CSG)</w:t>
      </w:r>
    </w:p>
    <w:p w:rsidR="005C4961" w:rsidRPr="005C4961" w:rsidRDefault="005C4961" w:rsidP="005C4961">
      <w:pPr>
        <w:spacing w:after="0"/>
      </w:pPr>
      <w:r w:rsidRPr="005C4961">
        <w:t>Secretary</w:t>
      </w:r>
      <w:r w:rsidRPr="005C4961">
        <w:tab/>
      </w:r>
      <w:r w:rsidRPr="005C4961">
        <w:tab/>
        <w:t>Simon Watt (Area 9 Pty Ltd)</w:t>
      </w:r>
    </w:p>
    <w:p w:rsidR="005C4961" w:rsidRPr="005C4961" w:rsidRDefault="005C4961" w:rsidP="005C4961">
      <w:pPr>
        <w:spacing w:after="0"/>
      </w:pPr>
      <w:r w:rsidRPr="005C4961">
        <w:t>Treasurer</w:t>
      </w:r>
      <w:r w:rsidRPr="005C4961">
        <w:tab/>
      </w:r>
      <w:r w:rsidRPr="005C4961">
        <w:tab/>
      </w:r>
      <w:r w:rsidR="00773E21">
        <w:t xml:space="preserve">Scott Wright </w:t>
      </w:r>
      <w:r w:rsidR="00DD42E6">
        <w:t>(</w:t>
      </w:r>
      <w:r w:rsidR="00C35CF6">
        <w:t>NEC</w:t>
      </w:r>
      <w:r w:rsidR="00DD42E6">
        <w:t>)</w:t>
      </w:r>
      <w:r w:rsidR="00773E21">
        <w:t xml:space="preserve"> (</w:t>
      </w:r>
      <w:r w:rsidR="00C35CF6">
        <w:t>M</w:t>
      </w:r>
      <w:r w:rsidR="00773E21">
        <w:t>oved to VTG</w:t>
      </w:r>
      <w:r w:rsidR="00C35CF6">
        <w:t xml:space="preserve"> October 2016</w:t>
      </w:r>
      <w:r w:rsidR="00773E21">
        <w:t>)</w:t>
      </w:r>
    </w:p>
    <w:p w:rsidR="005C4961" w:rsidRDefault="005C4961" w:rsidP="005C4961">
      <w:pPr>
        <w:spacing w:after="0"/>
      </w:pPr>
      <w:r w:rsidRPr="005C4961">
        <w:t>Public Officer</w:t>
      </w:r>
      <w:r w:rsidRPr="005C4961">
        <w:tab/>
      </w:r>
      <w:r w:rsidRPr="005C4961">
        <w:tab/>
      </w:r>
      <w:r w:rsidR="00DD42E6">
        <w:t>Michael Feldbauer</w:t>
      </w:r>
    </w:p>
    <w:p w:rsidR="00402662" w:rsidRDefault="00402662" w:rsidP="005C4961">
      <w:pPr>
        <w:spacing w:after="0"/>
      </w:pPr>
      <w:r>
        <w:t>Membership Officer</w:t>
      </w:r>
      <w:r>
        <w:tab/>
      </w:r>
      <w:r w:rsidR="00773E21">
        <w:t>Camille Fong Lim (SRA)</w:t>
      </w:r>
    </w:p>
    <w:p w:rsidR="00773E21" w:rsidRPr="005C4961" w:rsidRDefault="00773E21" w:rsidP="005C4961">
      <w:pPr>
        <w:spacing w:after="0"/>
      </w:pPr>
      <w:r>
        <w:t>CDU Liaison Officer</w:t>
      </w:r>
      <w:r>
        <w:tab/>
        <w:t>Jude Ellen (Dolphin Software)</w:t>
      </w:r>
    </w:p>
    <w:p w:rsidR="00402662" w:rsidRDefault="005C4961" w:rsidP="00402662">
      <w:pPr>
        <w:spacing w:after="0"/>
      </w:pPr>
      <w:r w:rsidRPr="005C4961">
        <w:t>Committee Members</w:t>
      </w:r>
      <w:r w:rsidRPr="005C4961">
        <w:tab/>
      </w:r>
      <w:r w:rsidR="00EC21CF">
        <w:t>John Clelland (Kinetic IT)</w:t>
      </w:r>
    </w:p>
    <w:p w:rsidR="00EC21CF" w:rsidRDefault="00EC21CF" w:rsidP="00402662">
      <w:pPr>
        <w:spacing w:after="0"/>
        <w:ind w:left="1440" w:firstLine="720"/>
      </w:pPr>
      <w:r>
        <w:t>Bill Treacy (Cytera Consulting)</w:t>
      </w:r>
    </w:p>
    <w:p w:rsidR="00DD42E6" w:rsidRDefault="00773E21" w:rsidP="00402662">
      <w:pPr>
        <w:spacing w:after="0"/>
        <w:ind w:left="1440" w:firstLine="720"/>
      </w:pPr>
      <w:r>
        <w:t>Mark Sweet (VTG) – Resigned from committee October 2016</w:t>
      </w:r>
    </w:p>
    <w:p w:rsidR="007E36CB" w:rsidRDefault="007E36CB" w:rsidP="005C4961">
      <w:pPr>
        <w:spacing w:after="0"/>
      </w:pPr>
    </w:p>
    <w:p w:rsidR="007E36CB" w:rsidRPr="00DD42E6" w:rsidRDefault="005C4961" w:rsidP="001D328F">
      <w:pPr>
        <w:spacing w:after="0"/>
      </w:pPr>
      <w:r>
        <w:t xml:space="preserve">As at </w:t>
      </w:r>
      <w:r w:rsidR="00773E21">
        <w:t>18 October 2016</w:t>
      </w:r>
      <w:r w:rsidR="00DD42E6">
        <w:t xml:space="preserve"> the association had 2</w:t>
      </w:r>
      <w:r w:rsidR="00773E21">
        <w:t>1</w:t>
      </w:r>
      <w:r w:rsidR="00DD42E6">
        <w:t xml:space="preserve"> Members. </w:t>
      </w:r>
    </w:p>
    <w:p w:rsidR="007E36CB" w:rsidRDefault="007E36CB" w:rsidP="00C1752B"/>
    <w:p w:rsidR="001D328F" w:rsidRDefault="001D328F" w:rsidP="001D328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Association Activities t</w:t>
      </w:r>
      <w:r w:rsidRPr="006C784C">
        <w:rPr>
          <w:b/>
          <w:sz w:val="24"/>
          <w:szCs w:val="24"/>
          <w:u w:val="single"/>
        </w:rPr>
        <w:t xml:space="preserve">hrough the </w:t>
      </w:r>
      <w:r>
        <w:rPr>
          <w:b/>
          <w:sz w:val="24"/>
          <w:szCs w:val="24"/>
          <w:u w:val="single"/>
        </w:rPr>
        <w:t>Y</w:t>
      </w:r>
      <w:r w:rsidRPr="006C784C">
        <w:rPr>
          <w:b/>
          <w:sz w:val="24"/>
          <w:szCs w:val="24"/>
          <w:u w:val="single"/>
        </w:rPr>
        <w:t>ear</w:t>
      </w:r>
    </w:p>
    <w:p w:rsidR="00E80B42" w:rsidRDefault="001D328F" w:rsidP="001D328F">
      <w:pPr>
        <w:spacing w:after="0"/>
      </w:pPr>
      <w:r>
        <w:t xml:space="preserve">The association has </w:t>
      </w:r>
      <w:r w:rsidR="00624081">
        <w:t>organised</w:t>
      </w:r>
      <w:r>
        <w:t xml:space="preserve"> a number of </w:t>
      </w:r>
      <w:r w:rsidR="00624081">
        <w:t>events</w:t>
      </w:r>
      <w:r>
        <w:t xml:space="preserve"> </w:t>
      </w:r>
      <w:r w:rsidR="001014C7">
        <w:t xml:space="preserve">and industry specific activities </w:t>
      </w:r>
      <w:r>
        <w:t>throughout the year</w:t>
      </w:r>
      <w:r w:rsidR="00E80B42">
        <w:t>, these are summarised below:</w:t>
      </w:r>
    </w:p>
    <w:p w:rsidR="00C35CF6" w:rsidRDefault="00C35CF6" w:rsidP="00C35CF6">
      <w:pPr>
        <w:pStyle w:val="IndentArrow"/>
      </w:pPr>
      <w:r>
        <w:t xml:space="preserve">Business Technology Conference and Expo (BTCE) – Successfully occurred on 20 April 2016.  The BTCE has </w:t>
      </w:r>
      <w:r w:rsidR="00624081">
        <w:t>evolved</w:t>
      </w:r>
      <w:r>
        <w:t xml:space="preserve"> into the NT’s premier event for </w:t>
      </w:r>
      <w:r w:rsidR="00624081">
        <w:t xml:space="preserve">Northern </w:t>
      </w:r>
      <w:r w:rsidR="006457E2">
        <w:t>Territory</w:t>
      </w:r>
      <w:r>
        <w:t xml:space="preserve"> ICT businesses to show case their products and services.</w:t>
      </w:r>
    </w:p>
    <w:p w:rsidR="001014C7" w:rsidRDefault="00624081" w:rsidP="00C35CF6">
      <w:pPr>
        <w:pStyle w:val="IndentArrow"/>
      </w:pPr>
      <w:r>
        <w:t xml:space="preserve">NTG’s </w:t>
      </w:r>
      <w:r w:rsidRPr="00DD18A5">
        <w:t xml:space="preserve">ICT Services Contracting </w:t>
      </w:r>
      <w:r w:rsidR="006457E2" w:rsidRPr="00DD18A5">
        <w:t>Model</w:t>
      </w:r>
      <w:r w:rsidR="006457E2">
        <w:t xml:space="preserve"> Review</w:t>
      </w:r>
      <w:r>
        <w:t xml:space="preserve"> - </w:t>
      </w:r>
      <w:r w:rsidR="001014C7">
        <w:t xml:space="preserve">Through the ICTIA’s representation on the Ministerial ICT Advisory Council (MIAC), the ICTIA was provided the opportunity to review and provide feedback on the NTG’s </w:t>
      </w:r>
      <w:r w:rsidR="001014C7" w:rsidRPr="00DD18A5">
        <w:t>ICT Services Contracting Model</w:t>
      </w:r>
      <w:r w:rsidR="001014C7">
        <w:t>.</w:t>
      </w:r>
    </w:p>
    <w:p w:rsidR="00C35CF6" w:rsidRDefault="00624081" w:rsidP="00C35CF6">
      <w:pPr>
        <w:pStyle w:val="IndentArrow"/>
      </w:pPr>
      <w:r>
        <w:t xml:space="preserve">CDU Course Advisory Group - </w:t>
      </w:r>
      <w:r w:rsidR="00C35CF6">
        <w:t>Industry members contributed to the review of CDU higher education IT courses through the Course Advisory Group (10/6/16).  The Industry Association also facilitated involvement of key NTG stakeholders in this review.</w:t>
      </w:r>
    </w:p>
    <w:p w:rsidR="00C8240E" w:rsidRDefault="00C8240E" w:rsidP="00C35CF6">
      <w:pPr>
        <w:pStyle w:val="IndentArrow"/>
      </w:pPr>
      <w:r>
        <w:t>.Net unit introduced to CDU – After many years of lobby CDU, the Industry Association in cooperation with DCIS have successfully established the teaching of .Net in semester 2 2016.</w:t>
      </w:r>
    </w:p>
    <w:p w:rsidR="00DD18A5" w:rsidRDefault="00624081" w:rsidP="00C35CF6">
      <w:pPr>
        <w:pStyle w:val="IndentArrow"/>
      </w:pPr>
      <w:r>
        <w:t>CDU Code Fair – The CDU Code F</w:t>
      </w:r>
      <w:r w:rsidR="00DD18A5">
        <w:t>air is run by Charles Darwin University, with support from the ICT Industry Association</w:t>
      </w:r>
      <w:r w:rsidR="00C35CF6">
        <w:t xml:space="preserve"> and its members</w:t>
      </w:r>
      <w:r w:rsidR="00DD18A5">
        <w:t>.  The Code Fair provides an excellent opportunity to evaluate and recruit graduates from CDU.</w:t>
      </w:r>
      <w:r w:rsidR="00C8240E">
        <w:t xml:space="preserve">  </w:t>
      </w:r>
      <w:r w:rsidR="00C35CF6">
        <w:t>ICTIA has contributed significantly again this year to assist CDU in the organisation of the 2016 Code Fair,</w:t>
      </w:r>
      <w:r w:rsidR="00C8240E">
        <w:t xml:space="preserve"> to be held 11 November 2016.</w:t>
      </w:r>
    </w:p>
    <w:p w:rsidR="00C35CF6" w:rsidRDefault="00624081" w:rsidP="00C35CF6">
      <w:pPr>
        <w:pStyle w:val="IndentArrow"/>
      </w:pPr>
      <w:r w:rsidRPr="00C35CF6">
        <w:rPr>
          <w:i/>
        </w:rPr>
        <w:lastRenderedPageBreak/>
        <w:t>unwrapped</w:t>
      </w:r>
      <w:r>
        <w:t xml:space="preserve"> and I2G - </w:t>
      </w:r>
      <w:r w:rsidR="00C35CF6">
        <w:t xml:space="preserve">NT Government and ICT Industry briefing session, </w:t>
      </w:r>
      <w:r w:rsidR="00C35CF6" w:rsidRPr="00C35CF6">
        <w:rPr>
          <w:i/>
        </w:rPr>
        <w:t>unwrapped</w:t>
      </w:r>
      <w:r w:rsidR="00C35CF6">
        <w:t xml:space="preserve"> and I2G were not run this year primarily because of NTG Agency uncertainty caused by the NT election.</w:t>
      </w:r>
    </w:p>
    <w:p w:rsidR="00C35CF6" w:rsidRDefault="00624081" w:rsidP="00C35CF6">
      <w:pPr>
        <w:pStyle w:val="IndentArrow"/>
      </w:pPr>
      <w:r>
        <w:t xml:space="preserve">Membership processes and system - </w:t>
      </w:r>
      <w:r w:rsidR="00C35CF6">
        <w:t>The Associations membership processes were reviewed and formalise.  This was support</w:t>
      </w:r>
      <w:r>
        <w:t>ed</w:t>
      </w:r>
      <w:r w:rsidR="00C35CF6">
        <w:t xml:space="preserve"> with the implementation of a cloud based membership system, which supports correspondence to members, event planning and </w:t>
      </w:r>
      <w:r>
        <w:t>receipt</w:t>
      </w:r>
      <w:r w:rsidR="00C35CF6">
        <w:t xml:space="preserve"> of membership fees.</w:t>
      </w:r>
    </w:p>
    <w:p w:rsidR="001014C7" w:rsidRDefault="001014C7" w:rsidP="00C35CF6">
      <w:pPr>
        <w:pStyle w:val="IndentArrow"/>
      </w:pPr>
      <w:r>
        <w:t>The Industry Association is currently planning the end of year ICT Industry event</w:t>
      </w:r>
      <w:r w:rsidR="007D3694">
        <w:t xml:space="preserve"> to be held 8 December 2016,</w:t>
      </w:r>
      <w:r>
        <w:t xml:space="preserve"> in conjunction with the following industry bodies:</w:t>
      </w:r>
    </w:p>
    <w:p w:rsidR="001014C7" w:rsidRDefault="001014C7" w:rsidP="00C35CF6">
      <w:pPr>
        <w:pStyle w:val="IndentArrow"/>
        <w:numPr>
          <w:ilvl w:val="1"/>
          <w:numId w:val="5"/>
        </w:numPr>
      </w:pPr>
      <w:r>
        <w:t>ACS - Australia Computer Society</w:t>
      </w:r>
    </w:p>
    <w:p w:rsidR="001014C7" w:rsidRDefault="001014C7" w:rsidP="00C35CF6">
      <w:pPr>
        <w:pStyle w:val="IndentArrow"/>
        <w:numPr>
          <w:ilvl w:val="1"/>
          <w:numId w:val="5"/>
        </w:numPr>
      </w:pPr>
      <w:r>
        <w:t>itSMF – IT Service Management Forum</w:t>
      </w:r>
    </w:p>
    <w:p w:rsidR="001014C7" w:rsidRDefault="001014C7" w:rsidP="00C35CF6">
      <w:pPr>
        <w:pStyle w:val="IndentArrow"/>
        <w:numPr>
          <w:ilvl w:val="1"/>
          <w:numId w:val="5"/>
        </w:numPr>
      </w:pPr>
      <w:r>
        <w:t>AISA – Australian Information Security Association</w:t>
      </w:r>
    </w:p>
    <w:p w:rsidR="00E80B42" w:rsidRDefault="00E80B42" w:rsidP="001D328F">
      <w:pPr>
        <w:spacing w:after="0"/>
      </w:pPr>
    </w:p>
    <w:p w:rsidR="001D328F" w:rsidRDefault="001D328F" w:rsidP="001D328F"/>
    <w:p w:rsidR="005C4961" w:rsidRDefault="001D328F" w:rsidP="005C496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5C4961" w:rsidRPr="006C784C">
        <w:rPr>
          <w:b/>
          <w:sz w:val="24"/>
          <w:szCs w:val="24"/>
          <w:u w:val="single"/>
        </w:rPr>
        <w:lastRenderedPageBreak/>
        <w:t>Financial Position</w:t>
      </w:r>
      <w:r w:rsidR="006C784C" w:rsidRPr="006C784C">
        <w:rPr>
          <w:b/>
          <w:sz w:val="24"/>
          <w:szCs w:val="24"/>
          <w:u w:val="single"/>
        </w:rPr>
        <w:t xml:space="preserve"> – </w:t>
      </w:r>
      <w:r w:rsidR="00C35CF6">
        <w:rPr>
          <w:b/>
          <w:sz w:val="24"/>
          <w:szCs w:val="24"/>
          <w:u w:val="single"/>
        </w:rPr>
        <w:t>Scott Wright</w:t>
      </w:r>
      <w:r w:rsidR="006C784C" w:rsidRPr="006C784C">
        <w:rPr>
          <w:b/>
          <w:sz w:val="24"/>
          <w:szCs w:val="24"/>
          <w:u w:val="single"/>
        </w:rPr>
        <w:t xml:space="preserve"> (Treasurer)</w:t>
      </w:r>
    </w:p>
    <w:p w:rsidR="007E36CB" w:rsidRPr="006C784C" w:rsidRDefault="007E36CB" w:rsidP="005C4961">
      <w:pPr>
        <w:spacing w:after="0"/>
        <w:rPr>
          <w:b/>
          <w:sz w:val="24"/>
          <w:szCs w:val="24"/>
          <w:u w:val="single"/>
        </w:rPr>
      </w:pPr>
    </w:p>
    <w:p w:rsidR="006C784C" w:rsidRPr="00230104" w:rsidRDefault="006C784C" w:rsidP="006C784C">
      <w:pPr>
        <w:pStyle w:val="Heading3"/>
      </w:pPr>
      <w:r w:rsidRPr="00230104">
        <w:t>Location and Report</w:t>
      </w:r>
      <w:r>
        <w:t>ing</w:t>
      </w:r>
    </w:p>
    <w:p w:rsidR="006C784C" w:rsidRDefault="006C784C" w:rsidP="006C784C">
      <w:r>
        <w:t xml:space="preserve">All financial records are maintained in the ICTIA Dropbox.  Transactions have been </w:t>
      </w:r>
      <w:r w:rsidR="00E21C70">
        <w:t xml:space="preserve">recorded and </w:t>
      </w:r>
      <w:r>
        <w:t>summarised in the monthly Treasurer’s Report and presented at monthly Committee Meetings.</w:t>
      </w:r>
    </w:p>
    <w:p w:rsidR="006C784C" w:rsidRDefault="006C784C" w:rsidP="006C784C">
      <w:pPr>
        <w:pStyle w:val="Heading3"/>
      </w:pPr>
      <w:r>
        <w:t>Financial Approvals</w:t>
      </w:r>
    </w:p>
    <w:p w:rsidR="006C784C" w:rsidRDefault="006C784C" w:rsidP="006C784C">
      <w:r>
        <w:t>Project expenses</w:t>
      </w:r>
      <w:r w:rsidR="00E21C70">
        <w:t xml:space="preserve"> and revenues</w:t>
      </w:r>
      <w:r>
        <w:t xml:space="preserve">, such as the Business Technology Conference, are </w:t>
      </w:r>
      <w:r w:rsidR="00E21C70">
        <w:t>managed</w:t>
      </w:r>
      <w:r>
        <w:t xml:space="preserve"> in accordance with a budget approved by the Committee.  </w:t>
      </w:r>
      <w:r w:rsidR="00E21C70">
        <w:t>Non-budgeted</w:t>
      </w:r>
      <w:r>
        <w:t xml:space="preserve"> expenses, such as minor events, are approved by at least 2 committee members, usually the Chairman and the Treasurer.</w:t>
      </w:r>
    </w:p>
    <w:p w:rsidR="006C784C" w:rsidRDefault="006C784C" w:rsidP="006C784C">
      <w:r>
        <w:t>Approvals for financial expenditure are maintained in the ICTIA Drop Box or minuted committee meetings.</w:t>
      </w:r>
    </w:p>
    <w:p w:rsidR="006C784C" w:rsidRPr="006C784C" w:rsidRDefault="006C784C" w:rsidP="006C784C">
      <w:pPr>
        <w:pStyle w:val="Heading2"/>
        <w:rPr>
          <w:sz w:val="24"/>
          <w:szCs w:val="24"/>
          <w:u w:val="single"/>
        </w:rPr>
      </w:pPr>
      <w:r w:rsidRPr="006C784C">
        <w:rPr>
          <w:sz w:val="24"/>
          <w:szCs w:val="24"/>
          <w:u w:val="single"/>
        </w:rPr>
        <w:t>Financial Audit</w:t>
      </w:r>
    </w:p>
    <w:p w:rsidR="00D70A0C" w:rsidRDefault="006C784C" w:rsidP="006C784C">
      <w:r>
        <w:t xml:space="preserve">A </w:t>
      </w:r>
      <w:r w:rsidR="00D70A0C">
        <w:t xml:space="preserve">full </w:t>
      </w:r>
      <w:r>
        <w:t xml:space="preserve">financial audit </w:t>
      </w:r>
      <w:r w:rsidR="006457E2">
        <w:t>is in the advanced stages and is expected to be closed out before the end of October. A draft of the Audit was circulated to the committee before the AGM which needs some minor amendments before it is accepted.</w:t>
      </w:r>
      <w:r w:rsidR="00E21C70">
        <w:t xml:space="preserve"> These amendments relate primarily to the reported loss for the financial year which does not consider significant outstanding revenues relating to overdue payments for the BTCE event. </w:t>
      </w:r>
    </w:p>
    <w:p w:rsidR="00D70A0C" w:rsidRDefault="00D70A0C" w:rsidP="006C784C">
      <w:r>
        <w:t xml:space="preserve">A book keeper (Lea’s Bookkeeping Service) </w:t>
      </w:r>
      <w:r w:rsidR="006457E2">
        <w:t xml:space="preserve">was again </w:t>
      </w:r>
      <w:r>
        <w:t xml:space="preserve">engaged </w:t>
      </w:r>
      <w:r w:rsidR="00E21C70">
        <w:t>reconcile financials ahead of the annual Audit.</w:t>
      </w:r>
      <w:r>
        <w:t xml:space="preserve"> </w:t>
      </w:r>
      <w:r w:rsidR="00E21C70">
        <w:t>This activity was</w:t>
      </w:r>
      <w:r w:rsidR="006457E2">
        <w:t xml:space="preserve"> completed in late September and provided to the Auditor (Merit partners)</w:t>
      </w:r>
      <w:r>
        <w:t xml:space="preserve">. </w:t>
      </w:r>
      <w:r w:rsidR="00E21C70">
        <w:t>Merit Partners were again engaged for the completion of the Audit.</w:t>
      </w:r>
      <w:bookmarkStart w:id="0" w:name="_GoBack"/>
      <w:bookmarkEnd w:id="0"/>
    </w:p>
    <w:p w:rsidR="006C784C" w:rsidRDefault="00E76B08" w:rsidP="006C784C">
      <w:pPr>
        <w:pStyle w:val="Heading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2015</w:t>
      </w:r>
      <w:r w:rsidR="006C784C" w:rsidRPr="006C784C">
        <w:rPr>
          <w:sz w:val="24"/>
          <w:szCs w:val="24"/>
          <w:u w:val="single"/>
        </w:rPr>
        <w:t xml:space="preserve"> Financial Report</w:t>
      </w:r>
      <w:r>
        <w:rPr>
          <w:sz w:val="24"/>
          <w:szCs w:val="24"/>
          <w:u w:val="single"/>
        </w:rPr>
        <w:t xml:space="preserve"> </w:t>
      </w:r>
    </w:p>
    <w:p w:rsidR="007E36CB" w:rsidRPr="007E36CB" w:rsidRDefault="007E36CB" w:rsidP="007E36CB">
      <w:pPr>
        <w:rPr>
          <w:sz w:val="10"/>
          <w:szCs w:val="10"/>
        </w:rPr>
      </w:pPr>
    </w:p>
    <w:p w:rsidR="00D70A0C" w:rsidRDefault="004C7B22" w:rsidP="006C784C">
      <w:r>
        <w:t xml:space="preserve">The balance as at the last AGM, </w:t>
      </w:r>
      <w:r w:rsidR="006457E2">
        <w:t>24</w:t>
      </w:r>
      <w:r w:rsidR="006457E2" w:rsidRPr="00773E21">
        <w:rPr>
          <w:vertAlign w:val="superscript"/>
        </w:rPr>
        <w:t>th</w:t>
      </w:r>
      <w:r w:rsidR="006457E2">
        <w:t xml:space="preserve"> November 2015</w:t>
      </w:r>
      <w:r w:rsidR="00E21C70">
        <w:t xml:space="preserve"> was</w:t>
      </w:r>
      <w:r>
        <w:t xml:space="preserve"> </w:t>
      </w:r>
      <w:r w:rsidR="00E21C70" w:rsidRPr="00E21C70">
        <w:t>$60,610.15</w:t>
      </w:r>
    </w:p>
    <w:p w:rsidR="004C7B22" w:rsidRPr="004C7B22" w:rsidRDefault="006457E2" w:rsidP="004C7B22">
      <w:pPr>
        <w:spacing w:after="0" w:line="240" w:lineRule="auto"/>
        <w:rPr>
          <w:rFonts w:eastAsia="Times New Roman"/>
          <w:color w:val="000000"/>
          <w:lang w:eastAsia="en-AU"/>
        </w:rPr>
      </w:pPr>
      <w:r>
        <w:rPr>
          <w:rFonts w:eastAsia="Times New Roman"/>
          <w:color w:val="000000"/>
          <w:lang w:eastAsia="en-AU"/>
        </w:rPr>
        <w:t>A</w:t>
      </w:r>
      <w:r w:rsidR="004C7B22">
        <w:rPr>
          <w:rFonts w:eastAsia="Times New Roman"/>
          <w:color w:val="000000"/>
          <w:lang w:eastAsia="en-AU"/>
        </w:rPr>
        <w:t xml:space="preserve">s of today, </w:t>
      </w:r>
      <w:r>
        <w:rPr>
          <w:rFonts w:eastAsia="Times New Roman"/>
          <w:color w:val="000000"/>
          <w:lang w:eastAsia="en-AU"/>
        </w:rPr>
        <w:t>19</w:t>
      </w:r>
      <w:r w:rsidR="004C7B22" w:rsidRPr="004C7B22">
        <w:rPr>
          <w:rFonts w:eastAsia="Times New Roman"/>
          <w:color w:val="000000"/>
          <w:vertAlign w:val="superscript"/>
          <w:lang w:eastAsia="en-AU"/>
        </w:rPr>
        <w:t>th</w:t>
      </w:r>
      <w:r w:rsidR="004C7B22">
        <w:rPr>
          <w:rFonts w:eastAsia="Times New Roman"/>
          <w:color w:val="000000"/>
          <w:lang w:eastAsia="en-AU"/>
        </w:rPr>
        <w:t xml:space="preserve"> </w:t>
      </w:r>
      <w:r>
        <w:rPr>
          <w:rFonts w:eastAsia="Times New Roman"/>
          <w:color w:val="000000"/>
          <w:lang w:eastAsia="en-AU"/>
        </w:rPr>
        <w:t>October 2016 t</w:t>
      </w:r>
      <w:r w:rsidR="00722AF2">
        <w:rPr>
          <w:rFonts w:eastAsia="Times New Roman"/>
          <w:color w:val="000000"/>
          <w:lang w:eastAsia="en-AU"/>
        </w:rPr>
        <w:t xml:space="preserve">he Associations bank balance is </w:t>
      </w:r>
      <w:r w:rsidR="00722AF2" w:rsidRPr="00722AF2">
        <w:rPr>
          <w:rFonts w:eastAsia="Times New Roman"/>
          <w:color w:val="000000"/>
          <w:lang w:eastAsia="en-AU"/>
        </w:rPr>
        <w:t>$48,039.93</w:t>
      </w:r>
    </w:p>
    <w:p w:rsidR="004C7B22" w:rsidRDefault="004C7B22" w:rsidP="006C784C"/>
    <w:p w:rsidR="00023609" w:rsidRPr="00E76B08" w:rsidRDefault="00023609" w:rsidP="00E76B08">
      <w:pPr>
        <w:pStyle w:val="Heading2"/>
        <w:rPr>
          <w:sz w:val="24"/>
          <w:szCs w:val="24"/>
          <w:u w:val="single"/>
        </w:rPr>
      </w:pPr>
      <w:r w:rsidRPr="00E76B08">
        <w:rPr>
          <w:sz w:val="24"/>
          <w:szCs w:val="24"/>
          <w:u w:val="single"/>
        </w:rPr>
        <w:t>Key Revenue and Expenses</w:t>
      </w:r>
      <w:r w:rsidR="00E76B08" w:rsidRPr="00E76B08">
        <w:rPr>
          <w:sz w:val="24"/>
          <w:szCs w:val="24"/>
          <w:u w:val="single"/>
        </w:rPr>
        <w:t xml:space="preserve"> for the FY</w:t>
      </w:r>
      <w:r w:rsidR="00E76B08">
        <w:rPr>
          <w:sz w:val="24"/>
          <w:szCs w:val="24"/>
          <w:u w:val="single"/>
        </w:rPr>
        <w:t xml:space="preserve"> 2015-2016</w:t>
      </w:r>
    </w:p>
    <w:p w:rsidR="00023609" w:rsidRDefault="00C0330B" w:rsidP="00E76B08">
      <w:pPr>
        <w:pStyle w:val="ListParagraph"/>
        <w:numPr>
          <w:ilvl w:val="0"/>
          <w:numId w:val="6"/>
        </w:numPr>
      </w:pPr>
      <w:r>
        <w:t>Membership Revenue for 2015/2016:</w:t>
      </w:r>
      <w:r w:rsidR="00023609">
        <w:t xml:space="preserve"> $3</w:t>
      </w:r>
      <w:r>
        <w:t>,</w:t>
      </w:r>
      <w:r w:rsidR="00023609">
        <w:t>720.10</w:t>
      </w:r>
    </w:p>
    <w:p w:rsidR="00023609" w:rsidRDefault="00C0330B" w:rsidP="00E76B08">
      <w:pPr>
        <w:pStyle w:val="ListParagraph"/>
        <w:numPr>
          <w:ilvl w:val="0"/>
          <w:numId w:val="6"/>
        </w:numPr>
      </w:pPr>
      <w:r>
        <w:t>Bank Interest:</w:t>
      </w:r>
      <w:r w:rsidR="00023609">
        <w:t xml:space="preserve"> $821.60</w:t>
      </w:r>
    </w:p>
    <w:p w:rsidR="00023609" w:rsidRDefault="00C0330B" w:rsidP="00E76B08">
      <w:pPr>
        <w:pStyle w:val="ListParagraph"/>
        <w:numPr>
          <w:ilvl w:val="0"/>
          <w:numId w:val="6"/>
        </w:numPr>
      </w:pPr>
      <w:r>
        <w:t>BTCE:</w:t>
      </w:r>
      <w:r w:rsidR="00023609">
        <w:t xml:space="preserve"> ($15</w:t>
      </w:r>
      <w:r>
        <w:t>,</w:t>
      </w:r>
      <w:r w:rsidR="00023609">
        <w:t>210.70)</w:t>
      </w:r>
    </w:p>
    <w:p w:rsidR="00023609" w:rsidRDefault="00023609" w:rsidP="00023609"/>
    <w:p w:rsidR="00E21C70" w:rsidRDefault="00E21C70" w:rsidP="006C784C"/>
    <w:sectPr w:rsidR="00E21C70" w:rsidSect="00CE6A94">
      <w:headerReference w:type="default" r:id="rId8"/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1D" w:rsidRDefault="00946B1D">
      <w:pPr>
        <w:spacing w:after="0" w:line="240" w:lineRule="auto"/>
      </w:pPr>
      <w:r>
        <w:separator/>
      </w:r>
    </w:p>
  </w:endnote>
  <w:endnote w:type="continuationSeparator" w:id="0">
    <w:p w:rsidR="00946B1D" w:rsidRDefault="0094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94" w:rsidRDefault="007E36C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-287655</wp:posOffset>
              </wp:positionV>
              <wp:extent cx="7086600" cy="7289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A94" w:rsidRPr="00F16356" w:rsidRDefault="00CE6A94" w:rsidP="00CE6A94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 w:rsidRPr="00F16356"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  <w:t>Information Communication and Technology Industry Association of the Northern Territory</w:t>
                          </w:r>
                          <w:r w:rsidRPr="00F16356"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  <w:br/>
                            <w:t>PO Box 38617, Winnellie NT 0821</w:t>
                          </w:r>
                          <w:r w:rsidRPr="00F16356"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  <w:br/>
                          </w:r>
                          <w:r w:rsidR="00F16356" w:rsidRPr="00F16356">
                            <w:rPr>
                              <w:rFonts w:ascii="Arial" w:hAnsi="Arial"/>
                              <w:color w:val="FFFFFF"/>
                              <w:sz w:val="18"/>
                              <w:u w:val="single"/>
                            </w:rPr>
                            <w:t>info@ictnt.asn.au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22.65pt;width:558pt;height:5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9dsQIAALk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" filled="f" stroked="f">
              <v:textbox inset=",7.2pt,,7.2pt">
                <w:txbxContent>
                  <w:p w:rsidR="00CE6A94" w:rsidRPr="00F16356" w:rsidRDefault="00CE6A94" w:rsidP="00CE6A94">
                    <w:pPr>
                      <w:jc w:val="center"/>
                      <w:rPr>
                        <w:rFonts w:ascii="Arial" w:hAnsi="Arial"/>
                        <w:color w:val="FFFFFF"/>
                        <w:sz w:val="18"/>
                      </w:rPr>
                    </w:pPr>
                    <w:r w:rsidRPr="00F16356">
                      <w:rPr>
                        <w:rFonts w:ascii="Arial" w:hAnsi="Arial"/>
                        <w:color w:val="FFFFFF"/>
                        <w:sz w:val="18"/>
                      </w:rPr>
                      <w:t>Information Communication and Technology Industry Association of the Northern Territory</w:t>
                    </w:r>
                    <w:r w:rsidRPr="00F16356">
                      <w:rPr>
                        <w:rFonts w:ascii="Arial" w:hAnsi="Arial"/>
                        <w:color w:val="FFFFFF"/>
                        <w:sz w:val="18"/>
                      </w:rPr>
                      <w:br/>
                      <w:t>PO Box 38617, Winnellie NT 0821</w:t>
                    </w:r>
                    <w:r w:rsidRPr="00F16356">
                      <w:rPr>
                        <w:rFonts w:ascii="Arial" w:hAnsi="Arial"/>
                        <w:color w:val="FFFFFF"/>
                        <w:sz w:val="18"/>
                      </w:rPr>
                      <w:br/>
                    </w:r>
                    <w:r w:rsidR="00F16356" w:rsidRPr="00F16356">
                      <w:rPr>
                        <w:rFonts w:ascii="Arial" w:hAnsi="Arial"/>
                        <w:color w:val="FFFFFF"/>
                        <w:sz w:val="18"/>
                        <w:u w:val="single"/>
                      </w:rPr>
                      <w:t>info@ictnt.asn.au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-1008380</wp:posOffset>
              </wp:positionH>
              <wp:positionV relativeFrom="paragraph">
                <wp:posOffset>-287655</wp:posOffset>
              </wp:positionV>
              <wp:extent cx="7866380" cy="1028700"/>
              <wp:effectExtent l="1270" t="0" r="0" b="209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6380" cy="10287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DB3E2"/>
                          </a:gs>
                          <a:gs pos="100000">
                            <a:srgbClr val="25658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8A9E2A7" id="Rectangle 1" o:spid="_x0000_s1026" style="position:absolute;margin-left:-79.4pt;margin-top:-22.65pt;width:619.4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" fillcolor="#8db3e2" stroked="f" strokecolor="#4a7ebb" strokeweight="1.5pt">
              <v:fill color2="#25658b" focus="100%" type="gradient"/>
              <v:shadow on="t"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1D" w:rsidRDefault="00946B1D">
      <w:pPr>
        <w:spacing w:after="0" w:line="240" w:lineRule="auto"/>
      </w:pPr>
      <w:r>
        <w:separator/>
      </w:r>
    </w:p>
  </w:footnote>
  <w:footnote w:type="continuationSeparator" w:id="0">
    <w:p w:rsidR="00946B1D" w:rsidRDefault="0094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94" w:rsidRDefault="007E36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37780" cy="3632200"/>
          <wp:effectExtent l="0" t="0" r="1270" b="6350"/>
          <wp:wrapNone/>
          <wp:docPr id="4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780" cy="363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3FA2"/>
    <w:multiLevelType w:val="hybridMultilevel"/>
    <w:tmpl w:val="E2182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584F"/>
    <w:multiLevelType w:val="hybridMultilevel"/>
    <w:tmpl w:val="097AD8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940"/>
    <w:multiLevelType w:val="hybridMultilevel"/>
    <w:tmpl w:val="92C4F15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6EA3"/>
    <w:multiLevelType w:val="hybridMultilevel"/>
    <w:tmpl w:val="774C4174"/>
    <w:lvl w:ilvl="0" w:tplc="6FA8F31C">
      <w:start w:val="1"/>
      <w:numFmt w:val="bullet"/>
      <w:pStyle w:val="IndentArrow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262EB"/>
    <w:multiLevelType w:val="hybridMultilevel"/>
    <w:tmpl w:val="32FC5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proofState w:spelling="clean" w:grammar="clean"/>
  <w:defaultTabStop w:val="720"/>
  <w:characterSpacingControl w:val="doNotCompress"/>
  <w:hdrShapeDefaults>
    <o:shapedefaults v:ext="edit" spidmax="2049">
      <o:colormru v:ext="edit" colors="#2565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4B"/>
    <w:rsid w:val="000128CC"/>
    <w:rsid w:val="00023609"/>
    <w:rsid w:val="00071BF8"/>
    <w:rsid w:val="00095E7A"/>
    <w:rsid w:val="000B5022"/>
    <w:rsid w:val="000C0310"/>
    <w:rsid w:val="001014C7"/>
    <w:rsid w:val="00195A54"/>
    <w:rsid w:val="001A0E89"/>
    <w:rsid w:val="001D28B7"/>
    <w:rsid w:val="001D328F"/>
    <w:rsid w:val="002413FE"/>
    <w:rsid w:val="002A590A"/>
    <w:rsid w:val="002A6D0E"/>
    <w:rsid w:val="002B0AA7"/>
    <w:rsid w:val="002F3E74"/>
    <w:rsid w:val="002F7E0C"/>
    <w:rsid w:val="00303A09"/>
    <w:rsid w:val="00393011"/>
    <w:rsid w:val="003C4A26"/>
    <w:rsid w:val="00402662"/>
    <w:rsid w:val="00463973"/>
    <w:rsid w:val="004C0016"/>
    <w:rsid w:val="004C7B22"/>
    <w:rsid w:val="004F42A1"/>
    <w:rsid w:val="00541C22"/>
    <w:rsid w:val="00580A8F"/>
    <w:rsid w:val="005C4961"/>
    <w:rsid w:val="005C6AED"/>
    <w:rsid w:val="00624081"/>
    <w:rsid w:val="006457E2"/>
    <w:rsid w:val="00655A46"/>
    <w:rsid w:val="00693BCC"/>
    <w:rsid w:val="006A7672"/>
    <w:rsid w:val="006C784C"/>
    <w:rsid w:val="00722AF2"/>
    <w:rsid w:val="00727C4B"/>
    <w:rsid w:val="00733354"/>
    <w:rsid w:val="00763453"/>
    <w:rsid w:val="00766DE3"/>
    <w:rsid w:val="00773E21"/>
    <w:rsid w:val="0079326E"/>
    <w:rsid w:val="007B406D"/>
    <w:rsid w:val="007C1065"/>
    <w:rsid w:val="007D3694"/>
    <w:rsid w:val="007E36CB"/>
    <w:rsid w:val="00802488"/>
    <w:rsid w:val="008C797B"/>
    <w:rsid w:val="00902AF6"/>
    <w:rsid w:val="009176EF"/>
    <w:rsid w:val="00936BB8"/>
    <w:rsid w:val="00946B1D"/>
    <w:rsid w:val="00947FA7"/>
    <w:rsid w:val="00972AD1"/>
    <w:rsid w:val="009D76EE"/>
    <w:rsid w:val="009E0BAF"/>
    <w:rsid w:val="00A25986"/>
    <w:rsid w:val="00A5666F"/>
    <w:rsid w:val="00A779ED"/>
    <w:rsid w:val="00B074DA"/>
    <w:rsid w:val="00B22E6E"/>
    <w:rsid w:val="00B426AA"/>
    <w:rsid w:val="00B46179"/>
    <w:rsid w:val="00B748C8"/>
    <w:rsid w:val="00B81093"/>
    <w:rsid w:val="00BB373A"/>
    <w:rsid w:val="00BF0071"/>
    <w:rsid w:val="00C01D98"/>
    <w:rsid w:val="00C0330B"/>
    <w:rsid w:val="00C10645"/>
    <w:rsid w:val="00C1752B"/>
    <w:rsid w:val="00C35CF6"/>
    <w:rsid w:val="00C365B2"/>
    <w:rsid w:val="00C80A0A"/>
    <w:rsid w:val="00C8240E"/>
    <w:rsid w:val="00C87768"/>
    <w:rsid w:val="00CE6A94"/>
    <w:rsid w:val="00D00C75"/>
    <w:rsid w:val="00D31CAC"/>
    <w:rsid w:val="00D433EC"/>
    <w:rsid w:val="00D70A0C"/>
    <w:rsid w:val="00DA05C6"/>
    <w:rsid w:val="00DD18A5"/>
    <w:rsid w:val="00DD42E6"/>
    <w:rsid w:val="00E16524"/>
    <w:rsid w:val="00E17AD2"/>
    <w:rsid w:val="00E21C70"/>
    <w:rsid w:val="00E24E3C"/>
    <w:rsid w:val="00E72FF1"/>
    <w:rsid w:val="00E76B08"/>
    <w:rsid w:val="00E80B42"/>
    <w:rsid w:val="00EA3F20"/>
    <w:rsid w:val="00EC21CF"/>
    <w:rsid w:val="00EC46B4"/>
    <w:rsid w:val="00ED4870"/>
    <w:rsid w:val="00EF5C31"/>
    <w:rsid w:val="00F01E8E"/>
    <w:rsid w:val="00F16356"/>
    <w:rsid w:val="00F16573"/>
    <w:rsid w:val="00F24451"/>
    <w:rsid w:val="00F37016"/>
    <w:rsid w:val="00F740F6"/>
    <w:rsid w:val="00F914F5"/>
    <w:rsid w:val="00F916F8"/>
    <w:rsid w:val="00FC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5658b"/>
    </o:shapedefaults>
    <o:shapelayout v:ext="edit">
      <o:idmap v:ext="edit" data="1"/>
    </o:shapelayout>
  </w:shapeDefaults>
  <w:decimalSymbol w:val="."/>
  <w:listSeparator w:val=","/>
  <w15:docId w15:val="{A11CCECF-D42A-4F10-9436-E3796E34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A0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4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84C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48C8"/>
    <w:pPr>
      <w:ind w:left="720"/>
      <w:contextualSpacing/>
    </w:pPr>
  </w:style>
  <w:style w:type="character" w:styleId="Hyperlink">
    <w:name w:val="Hyperlink"/>
    <w:uiPriority w:val="99"/>
    <w:unhideWhenUsed/>
    <w:rsid w:val="00303A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6A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A94"/>
  </w:style>
  <w:style w:type="paragraph" w:styleId="Footer">
    <w:name w:val="footer"/>
    <w:basedOn w:val="Normal"/>
    <w:link w:val="FooterChar"/>
    <w:uiPriority w:val="99"/>
    <w:semiHidden/>
    <w:unhideWhenUsed/>
    <w:rsid w:val="00CE6A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A94"/>
  </w:style>
  <w:style w:type="table" w:styleId="TableGrid">
    <w:name w:val="Table Grid"/>
    <w:basedOn w:val="TableNormal"/>
    <w:uiPriority w:val="59"/>
    <w:rsid w:val="00E1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6C784C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6C784C"/>
    <w:rPr>
      <w:rFonts w:ascii="Calibri Light" w:eastAsia="Times New Roman" w:hAnsi="Calibri Light"/>
      <w:color w:val="1F4D78"/>
      <w:sz w:val="24"/>
      <w:szCs w:val="24"/>
      <w:u w:val="single"/>
      <w:lang w:eastAsia="en-US"/>
    </w:rPr>
  </w:style>
  <w:style w:type="paragraph" w:customStyle="1" w:styleId="IndentArrow">
    <w:name w:val="Indent Arrow"/>
    <w:basedOn w:val="ListParagraph"/>
    <w:link w:val="IndentArrowChar"/>
    <w:qFormat/>
    <w:rsid w:val="00DD18A5"/>
    <w:pPr>
      <w:numPr>
        <w:numId w:val="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D18A5"/>
    <w:rPr>
      <w:sz w:val="22"/>
      <w:szCs w:val="22"/>
      <w:lang w:eastAsia="en-US"/>
    </w:rPr>
  </w:style>
  <w:style w:type="character" w:customStyle="1" w:styleId="IndentArrowChar">
    <w:name w:val="Indent Arrow Char"/>
    <w:basedOn w:val="ListParagraphChar"/>
    <w:link w:val="IndentArrow"/>
    <w:rsid w:val="00DD18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D055-7645-4C82-A1C2-08B1449C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trevor.oliver</dc:creator>
  <cp:lastModifiedBy>David Bradley</cp:lastModifiedBy>
  <cp:revision>2</cp:revision>
  <cp:lastPrinted>2014-12-02T02:26:00Z</cp:lastPrinted>
  <dcterms:created xsi:type="dcterms:W3CDTF">2016-10-19T00:49:00Z</dcterms:created>
  <dcterms:modified xsi:type="dcterms:W3CDTF">2016-10-19T00:49:00Z</dcterms:modified>
</cp:coreProperties>
</file>